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 :                                                                            Prénom :                                                                                                                    classe :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80"/>
          <w:tab w:val="center" w:pos="7699"/>
        </w:tabs>
        <w:jc w:val="center"/>
        <w:rPr>
          <w:color w:val="366091"/>
          <w:sz w:val="48"/>
          <w:szCs w:val="48"/>
          <w:u w:val="single"/>
        </w:rPr>
      </w:pPr>
      <w:r w:rsidDel="00000000" w:rsidR="00000000" w:rsidRPr="00000000">
        <w:rPr>
          <w:color w:val="366091"/>
          <w:sz w:val="48"/>
          <w:szCs w:val="48"/>
          <w:u w:val="single"/>
          <w:rtl w:val="0"/>
        </w:rPr>
        <w:t xml:space="preserve">Tableau d'hypothèses sur les besoins en lecture compréhension de l’élève</w:t>
      </w:r>
    </w:p>
    <w:p w:rsidR="00000000" w:rsidDel="00000000" w:rsidP="00000000" w:rsidRDefault="00000000" w:rsidRPr="00000000" w14:paraId="00000003">
      <w:pPr>
        <w:tabs>
          <w:tab w:val="left" w:pos="780"/>
          <w:tab w:val="center" w:pos="7699"/>
        </w:tabs>
        <w:jc w:val="center"/>
        <w:rPr>
          <w:color w:val="366091"/>
          <w:sz w:val="24"/>
          <w:szCs w:val="24"/>
        </w:rPr>
      </w:pPr>
      <w:r w:rsidDel="00000000" w:rsidR="00000000" w:rsidRPr="00000000">
        <w:rPr>
          <w:color w:val="366091"/>
          <w:sz w:val="24"/>
          <w:szCs w:val="24"/>
          <w:rtl w:val="0"/>
        </w:rPr>
        <w:t xml:space="preserve">(HB :Hypothèse de besoin, PA : point d’appui)</w:t>
      </w:r>
    </w:p>
    <w:tbl>
      <w:tblPr>
        <w:tblStyle w:val="Table1"/>
        <w:tblW w:w="164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8"/>
        <w:gridCol w:w="2266"/>
        <w:gridCol w:w="694"/>
        <w:gridCol w:w="2139"/>
        <w:gridCol w:w="402"/>
        <w:gridCol w:w="449"/>
        <w:gridCol w:w="708"/>
        <w:gridCol w:w="5385"/>
        <w:gridCol w:w="12"/>
        <w:gridCol w:w="649"/>
        <w:gridCol w:w="48"/>
        <w:gridCol w:w="39"/>
        <w:gridCol w:w="574"/>
        <w:gridCol w:w="96"/>
        <w:gridCol w:w="11"/>
        <w:gridCol w:w="555"/>
        <w:gridCol w:w="148"/>
        <w:gridCol w:w="6"/>
        <w:gridCol w:w="230"/>
        <w:gridCol w:w="6"/>
        <w:gridCol w:w="614"/>
        <w:tblGridChange w:id="0">
          <w:tblGrid>
            <w:gridCol w:w="1378"/>
            <w:gridCol w:w="2266"/>
            <w:gridCol w:w="694"/>
            <w:gridCol w:w="2139"/>
            <w:gridCol w:w="402"/>
            <w:gridCol w:w="449"/>
            <w:gridCol w:w="708"/>
            <w:gridCol w:w="5385"/>
            <w:gridCol w:w="12"/>
            <w:gridCol w:w="649"/>
            <w:gridCol w:w="48"/>
            <w:gridCol w:w="39"/>
            <w:gridCol w:w="574"/>
            <w:gridCol w:w="96"/>
            <w:gridCol w:w="11"/>
            <w:gridCol w:w="555"/>
            <w:gridCol w:w="148"/>
            <w:gridCol w:w="6"/>
            <w:gridCol w:w="230"/>
            <w:gridCol w:w="6"/>
            <w:gridCol w:w="614"/>
          </w:tblGrid>
        </w:tblGridChange>
      </w:tblGrid>
      <w:tr>
        <w:trPr>
          <w:trHeight w:val="40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Difficulté rencontrée: « l'élève lit mais ne comprend pas.»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Comportement observable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Interprétation à vérifier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Pistes de travail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HB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</w:t>
            </w:r>
          </w:p>
        </w:tc>
      </w:tr>
      <w:tr>
        <w:trPr>
          <w:trHeight w:val="1700" w:hRule="atLeast"/>
        </w:trPr>
        <w:tc>
          <w:tcPr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L'élève comprend-il un texte lu par le maître ?</w:t>
            </w:r>
          </w:p>
        </w:tc>
        <w:tc>
          <w:tcPr>
            <w:gridSpan w:val="2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ne comprend pas un texte lu par le maître.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Maîtrise insuffisante de la langue orale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 travail portant sur la maîtrise de la langue orale est nécessaire.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 travail sur la compréhension d'un texte lu est nécessaire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 dans une dimension lexicale.</w:t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2/ dans une dimension syntaxique.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L'élève</w:t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lit-il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à l'oral ?</w:t>
            </w:r>
          </w:p>
        </w:tc>
        <w:tc>
          <w:tcPr>
            <w:gridSpan w:val="2"/>
            <w:vMerge w:val="restart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déchiffre laborieusement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(différents comportements peuvent être observés: il fait du lettre à lettre, du syllabe par syllabe, du mot à mot dans une lecture hachée;  il  identifie mal les di ou tri grammes, ne parvient pas à segmenter;  il ne conçoit  les syllabes que sous  la forme  d'un assemblage de deux lettres.)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 est centré sur la voie d’assemblage d'identification des mots, sa mémoire de travail est saturée et n’est pas disponible pour la construction du sens.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 maitrise mal la langue française et a un faible niveau lexical: l'oralité produite par déchiffrage ne produit pas d'image mentale et ne permet pas l'autocontrôle par confrontation à une forme orale connue (signifiant).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Mémoriser les correspondances grapho-phonémiques surtout au niveau des « sons complexes 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Distinguer les phonèmes proches proches (éviter les confusions visuelles et auditives).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Automatiser le déchiffrage. En améliorant la 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fluence de lecture, on libérera ainsi de la mémoire     </w:t>
            </w:r>
          </w:p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de travail pour la compréhension.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Accéder au stade orthographique  d’identification   des mots.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Diversifier ses stratégies d’identification des mots (assemblage, adressage, appui  sur le sens).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Apprendre à segmenter des mots et à s'autocontrôler avant de  </w:t>
            </w:r>
          </w:p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faire de nouvelles tentatives si nécessaire.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Améliorer le niveau de compréhension de la langue française:  </w:t>
            </w:r>
          </w:p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lexique; syntaxe.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7"/>
            <w:shd w:fill="dbe5f1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Difficulté rencontrée: « l'élève lit mais ne comprend pas. » </w:t>
            </w:r>
            <w:r w:rsidDel="00000000" w:rsidR="00000000" w:rsidRPr="00000000">
              <w:rPr>
                <w:rtl w:val="0"/>
              </w:rPr>
              <w:t xml:space="preserve">(suite)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Comportement observable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Interprétation à vérifier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Pistes de travail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HB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</w:t>
            </w:r>
          </w:p>
        </w:tc>
      </w:tr>
      <w:tr>
        <w:trPr>
          <w:trHeight w:val="560" w:hRule="atLeast"/>
        </w:trPr>
        <w:tc>
          <w:tcPr>
            <w:vMerge w:val="restart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L'élève</w:t>
            </w:r>
          </w:p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lit-il</w:t>
            </w:r>
          </w:p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à l'oral ?</w:t>
            </w:r>
          </w:p>
        </w:tc>
        <w:tc>
          <w:tcPr>
            <w:vMerge w:val="restart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 lit "au kilomètre",</w:t>
            </w:r>
          </w:p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sans regrouper les mots par groupes de sens, sans jamais s’arrêter. On n’observe aucune trace de recherche de sens (arrêts, retour en arrière, ralentissement, accélération, … peu de prise en compte de la ponctuation.)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 représentation de l’acte</w:t>
            </w:r>
          </w:p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lire est inadéquate : lire,</w:t>
            </w:r>
          </w:p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c’est décoder, produire du son, obtenir l'assentiment de la maîtresse.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Amener l'élève à comprendre que la lecture produit des effets sur le lecteur (ex : jeu de consignes actions), que lire c'est percevoir les intentions de l'émetteur.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Amener l'élève à prendre conscience des stratégies et de l'activité intellectuelle à mettre en œuvre pour comprendre et mémoriser ce qui est lu.</w:t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Lire pour être compris par d'autres l'amènera à travailler sa lecture orale   (groupes de sens, ponctuation, intonation, ...)</w:t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Produire un texte dans le cadre d'activités d'écriture contribue à l'amélioration de la lecture. (voir les 10 raisons d'écrire d'Ouzoulias)**</w:t>
            </w:r>
          </w:p>
        </w:tc>
        <w:tc>
          <w:tcPr>
            <w:gridSpan w:val="3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identifie le début des  mots par assemblage puis a tendance à deviner la fin des mots. Il ne détecte pas les anomalies produites.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 se contente de l'oralité produite: lire, c'est produire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 "bruit": il reste enfermé dans une représentation erronée de l'acte de lire.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 ne régule pas son activité: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sans auto-contrôle, il ne détecte pas les anomalies, ne met pas en œuvre de stratégies de lecture permettant la compréhension? Il ne maîtrise pas suffisamment la langue pour s'autocontrôler efficacement en accédant à une forme orale connue (signifiant).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 décodage étant très coûteux, il contourne la difficulté par une stratégie économique ... mais inefficace?</w:t>
            </w:r>
          </w:p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Prendre conscience des  stratégies de lecture à développer pour comprendre.  Apprendre à contrôler sa compréhension.</w:t>
            </w:r>
          </w:p>
          <w:p w:rsidR="00000000" w:rsidDel="00000000" w:rsidP="00000000" w:rsidRDefault="00000000" w:rsidRPr="00000000" w14:paraId="00000131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Travail spécifique sur les consignes 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Détecter les anomalies produites. Prendre conscience de la nécessité de lire jusqu'au bout et de s'auto-contrôler.</w:t>
            </w:r>
          </w:p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(ex:  Lecture de phrases comportant ou non une anomalie).</w:t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Lire et comprendre des phrases : mémoriser une série </w:t>
            </w:r>
          </w:p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d’informations pour identifier un animal.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- Comprendre la nécessité de lire jusqu’au bout : une </w:t>
            </w:r>
          </w:p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représentation évolue en cours de lecture.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Prendre des indices morpho-syntaxiques  (il / elle)</w:t>
            </w:r>
          </w:p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(ex. d'activités: cartanimaux, motrouleaux ...)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7"/>
            <w:shd w:fill="dbe5f1" w:val="clear"/>
          </w:tcPr>
          <w:p w:rsidR="00000000" w:rsidDel="00000000" w:rsidP="00000000" w:rsidRDefault="00000000" w:rsidRPr="00000000" w14:paraId="000001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Difficulté rencontrée: « l'élève lit mais ne comprend pas. » </w:t>
            </w:r>
            <w:r w:rsidDel="00000000" w:rsidR="00000000" w:rsidRPr="00000000">
              <w:rPr>
                <w:rtl w:val="0"/>
              </w:rPr>
              <w:t xml:space="preserve">(suite)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Comportement observable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Interprétation à vérifier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Pistes de travail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HB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Sait-il répondre à une question sur un texte ?</w:t>
            </w:r>
          </w:p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ne sait pas répondre à une question, il recherche systématiquement la réponse explicite dans le texte.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applique toujours la même stratégie de lecture quelque soit l'intentionnalité du lecteur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Développer des stratégies de lecture</w:t>
            </w:r>
          </w:p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Identifier des procédures qui permettent de répondre à des questions de lecture</w:t>
            </w:r>
          </w:p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L' amener à prendre conscience que la réponse peut être: </w:t>
            </w:r>
          </w:p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     - "Dans le texte", en toute lettre.</w:t>
            </w:r>
          </w:p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     - "Dans la tête et dans le texte", déduction  ou hypothèses à partir d'indices.</w:t>
            </w:r>
          </w:p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Faire des hypothèses;  prendre conscience du caractère "provisoire" d'une hypothèse qui peut évoluer en cours de lecture.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Sait-il </w:t>
            </w:r>
          </w:p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inférer ?</w:t>
            </w:r>
          </w:p>
        </w:tc>
        <w:tc>
          <w:tcPr>
            <w:gridSpan w:val="2"/>
            <w:vMerge w:val="restart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n'infère pas</w:t>
            </w:r>
          </w:p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car il ne maîtrise pas les substituts anaphoriques. 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ne maîtrise pas les procédés anaphoriques.</w:t>
            </w:r>
          </w:p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"La construction globale du sens est liée intimement à la clarté des liens qui unissent les phrases de proche en proche.</w:t>
            </w:r>
          </w:p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Dans ce domaine, les anaphores jouent un rôle important : il s’agit de mots ou expressions qui assurent la reprise des personnages, objets, faits, etc... jouant un rôle tout au long d’un texte."</w:t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- Repérer les pronoms personnels;</w:t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- Repérer les chaînes anaphoriques;</w:t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- Identifier le ou les différents personnages représentés par un pronom;</w:t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- Identifier le ou les personnages représentés par un GN;</w:t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- Compléter un texte par un GN, par des pronoms, ...</w:t>
            </w:r>
          </w:p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- Choisir des substituts dans une liste proposée</w:t>
            </w:r>
          </w:p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17"/>
            <w:shd w:fill="dbe5f1" w:val="clear"/>
          </w:tcPr>
          <w:p w:rsidR="00000000" w:rsidDel="00000000" w:rsidP="00000000" w:rsidRDefault="00000000" w:rsidRPr="00000000" w14:paraId="000002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Difficulté rencontrée:  « l'élève lit mais ne comprend pas. » </w:t>
            </w:r>
            <w:r w:rsidDel="00000000" w:rsidR="00000000" w:rsidRPr="00000000">
              <w:rPr>
                <w:rtl w:val="0"/>
              </w:rPr>
              <w:t xml:space="preserve">(suite)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Comportement observable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Interprétation à vérifier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Pistes de travail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28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28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0" w:hRule="atLeast"/>
        </w:trPr>
        <w:tc>
          <w:tcPr>
            <w:vMerge w:val="restart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Sait-il </w:t>
            </w:r>
          </w:p>
          <w:p w:rsidR="00000000" w:rsidDel="00000000" w:rsidP="00000000" w:rsidRDefault="00000000" w:rsidRPr="00000000" w14:paraId="000002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inférer ?</w:t>
            </w:r>
          </w:p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ne fait pas d'inférences temporelles, causales, spatiales, ...   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ne construit pas d'informations non explicites.</w:t>
            </w:r>
          </w:p>
          <w:p w:rsidR="00000000" w:rsidDel="00000000" w:rsidP="00000000" w:rsidRDefault="00000000" w:rsidRPr="00000000" w14:paraId="000002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"Pour comprendre un texte, il est souvent nécessaire de construire des informations non explicites, mais fondamentales, en faisant appel :</w:t>
            </w:r>
          </w:p>
          <w:p w:rsidR="00000000" w:rsidDel="00000000" w:rsidP="00000000" w:rsidRDefault="00000000" w:rsidRPr="00000000" w14:paraId="000002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à d’autres éléments du texte ou...</w:t>
            </w:r>
          </w:p>
          <w:p w:rsidR="00000000" w:rsidDel="00000000" w:rsidP="00000000" w:rsidRDefault="00000000" w:rsidRPr="00000000" w14:paraId="000002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à ses connaissances personnelles"</w:t>
            </w:r>
          </w:p>
          <w:p w:rsidR="00000000" w:rsidDel="00000000" w:rsidP="00000000" w:rsidRDefault="00000000" w:rsidRPr="00000000" w14:paraId="000002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Faire des inférences de... </w:t>
            </w:r>
          </w:p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- temps, </w:t>
            </w:r>
          </w:p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- cause,</w:t>
            </w:r>
          </w:p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- lieu,</w:t>
            </w:r>
          </w:p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- objet,</w:t>
            </w:r>
          </w:p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- sujet,</w:t>
            </w:r>
          </w:p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- narrateur, ...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n'infère pas car</w:t>
            </w:r>
          </w:p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il ne prend pas</w:t>
            </w:r>
          </w:p>
          <w:p w:rsidR="00000000" w:rsidDel="00000000" w:rsidP="00000000" w:rsidRDefault="00000000" w:rsidRPr="00000000" w14:paraId="000002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d'information</w:t>
            </w:r>
          </w:p>
          <w:p w:rsidR="00000000" w:rsidDel="00000000" w:rsidP="00000000" w:rsidRDefault="00000000" w:rsidRPr="00000000" w14:paraId="000002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morpho-syntaxique.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n'utilise pas les informations données par les marques de ponctuation, de genre, de nombre, de conjugaison.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prendre conscience que les indices morphosyntaxiques permettent de comprendre le texte.</w:t>
            </w:r>
          </w:p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-  Comprendre en s'appuyant sur les marques de </w:t>
            </w:r>
          </w:p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  ponctuation.</w:t>
            </w:r>
          </w:p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  <w:t xml:space="preserve">-  Comprendre en s'appuyant sur les marques de genre, de nombre ...</w:t>
            </w:r>
          </w:p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-  Comprendre en s'appuyant sur les marques de </w:t>
            </w:r>
          </w:p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   conjugaison.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n'infère pas car</w:t>
            </w:r>
          </w:p>
          <w:p w:rsidR="00000000" w:rsidDel="00000000" w:rsidP="00000000" w:rsidRDefault="00000000" w:rsidRPr="00000000" w14:paraId="000002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ne peut se référer à des connaissances</w:t>
            </w:r>
          </w:p>
          <w:p w:rsidR="00000000" w:rsidDel="00000000" w:rsidP="00000000" w:rsidRDefault="00000000" w:rsidRPr="00000000" w14:paraId="000002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encyclopédiques </w:t>
            </w:r>
          </w:p>
          <w:p w:rsidR="00000000" w:rsidDel="00000000" w:rsidP="00000000" w:rsidRDefault="00000000" w:rsidRPr="00000000" w14:paraId="000002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sur le sujet.</w:t>
            </w:r>
          </w:p>
          <w:p w:rsidR="00000000" w:rsidDel="00000000" w:rsidP="00000000" w:rsidRDefault="00000000" w:rsidRPr="00000000" w14:paraId="000002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Son manque de connaissance encyclopédique ne lui permet pas de faire appel à ses connaissances pour inférer.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Choisir des sujets appartenant à son environnement culturel </w:t>
            </w:r>
          </w:p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-  Amorcer les textes par un apport culturel préalable </w:t>
            </w:r>
          </w:p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  (univers, lexique, ...)</w:t>
            </w:r>
          </w:p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-  S'assurer de la lisibilité d'un texte / niveau de lecture des élèves.</w:t>
            </w:r>
          </w:p>
          <w:p w:rsidR="00000000" w:rsidDel="00000000" w:rsidP="00000000" w:rsidRDefault="00000000" w:rsidRPr="00000000" w14:paraId="000002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S. Proust (rased)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Tableau élaboré à partir des travaux de S. Obholtz (site instit 90: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http://sylvain.obholtz.free.fr )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38100</wp:posOffset>
              </wp:positionV>
              <wp:extent cx="377825" cy="2838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1850" y="3642840"/>
                        <a:ext cx="368300" cy="274320"/>
                      </a:xfrm>
                      <a:custGeom>
                        <a:rect b="b" l="l" r="r" t="t"/>
                        <a:pathLst>
                          <a:path extrusionOk="0" h="274320" w="368300">
                            <a:moveTo>
                              <a:pt x="0" y="0"/>
                            </a:moveTo>
                            <a:lnTo>
                              <a:pt x="0" y="274320"/>
                            </a:lnTo>
                            <a:lnTo>
                              <a:pt x="322262" y="274320"/>
                            </a:lnTo>
                            <a:lnTo>
                              <a:pt x="368300" y="240030"/>
                            </a:lnTo>
                            <a:lnTo>
                              <a:pt x="368300" y="0"/>
                            </a:lnTo>
                            <a:close/>
                          </a:path>
                          <a:path extrusionOk="0" fill="none" h="274320" w="368300">
                            <a:moveTo>
                              <a:pt x="322262" y="274320"/>
                            </a:moveTo>
                            <a:lnTo>
                              <a:pt x="334164" y="241198"/>
                            </a:lnTo>
                            <a:cubicBezTo>
                              <a:pt x="338784" y="246456"/>
                              <a:pt x="351027" y="246456"/>
                              <a:pt x="368300" y="240030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9525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38100</wp:posOffset>
              </wp:positionV>
              <wp:extent cx="377825" cy="2838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825" cy="283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